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30 марта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Ханты-Мансийского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№__________________,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Маруса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Владимира Владимировича, </w:t>
      </w:r>
      <w:r>
        <w:rPr>
          <w:rStyle w:val="cat-UserDefinedgrp-1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2670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29.03.2024 около 23 час. 03 мин. </w:t>
      </w:r>
      <w:r>
        <w:rPr>
          <w:rFonts w:ascii="Times New Roman" w:eastAsia="Times New Roman" w:hAnsi="Times New Roman" w:cs="Times New Roman"/>
          <w:sz w:val="26"/>
          <w:szCs w:val="26"/>
        </w:rPr>
        <w:t>Марус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общественном месте у д.284 по </w:t>
      </w:r>
      <w:r>
        <w:rPr>
          <w:rFonts w:ascii="Times New Roman" w:eastAsia="Times New Roman" w:hAnsi="Times New Roman" w:cs="Times New Roman"/>
          <w:sz w:val="26"/>
          <w:szCs w:val="26"/>
        </w:rPr>
        <w:t>ул.Гагарина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Марус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правом на юридическую помощь защитника не воспользовался, вину в совершении правонарушения признал. Указал, что инвалидность не имеет, </w:t>
      </w:r>
      <w:r>
        <w:rPr>
          <w:rFonts w:ascii="Times New Roman" w:eastAsia="Times New Roman" w:hAnsi="Times New Roman" w:cs="Times New Roman"/>
          <w:sz w:val="26"/>
          <w:szCs w:val="26"/>
        </w:rPr>
        <w:t>шел домой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Маруса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Маруса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установлено алкогольное опьянение с результатом повторного исследования 1,04 мг/л, при этом </w:t>
      </w:r>
      <w:r>
        <w:rPr>
          <w:rFonts w:ascii="Times New Roman" w:eastAsia="Times New Roman" w:hAnsi="Times New Roman" w:cs="Times New Roman"/>
          <w:sz w:val="26"/>
          <w:szCs w:val="26"/>
        </w:rPr>
        <w:t>освидетельствуемый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 неопрятный внешний вид; рапортом сотрудника полиции, объяснениями свидетеля, 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Маруса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rFonts w:ascii="Times New Roman" w:eastAsia="Times New Roman" w:hAnsi="Times New Roman" w:cs="Times New Roman"/>
          <w:sz w:val="26"/>
          <w:szCs w:val="26"/>
        </w:rPr>
        <w:t>нравственность,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нашли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нарушителя мировой судья квалифицирует по ст.20.21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повторное совершение однородного административного правонарушения по главе 20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Маруса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(одни)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сутки.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Марусу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марта 2024 года.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